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8C1B5" w14:textId="77777777" w:rsidR="001578B2" w:rsidRDefault="001578B2" w:rsidP="00FD7B08">
      <w:pPr>
        <w:ind w:left="-180" w:firstLine="180"/>
        <w:rPr>
          <w:b/>
          <w:i/>
          <w:sz w:val="32"/>
          <w:szCs w:val="32"/>
          <w:u w:val="single"/>
        </w:rPr>
      </w:pPr>
    </w:p>
    <w:p w14:paraId="209C3C49" w14:textId="369B0290" w:rsidR="007109E2" w:rsidRPr="005A7579" w:rsidRDefault="00343F80" w:rsidP="00FD7B08">
      <w:pPr>
        <w:ind w:left="-180" w:firstLine="180"/>
        <w:rPr>
          <w:b/>
          <w:i/>
          <w:sz w:val="32"/>
          <w:szCs w:val="32"/>
          <w:u w:val="single"/>
        </w:rPr>
      </w:pPr>
      <w:r>
        <w:rPr>
          <w:b/>
          <w:i/>
          <w:sz w:val="32"/>
          <w:szCs w:val="32"/>
          <w:u w:val="single"/>
        </w:rPr>
        <w:t>Minutes</w:t>
      </w:r>
    </w:p>
    <w:p w14:paraId="24C175FE" w14:textId="60F37415" w:rsidR="00061B37" w:rsidRDefault="005A7579">
      <w:pPr>
        <w:contextualSpacing/>
        <w:rPr>
          <w:b/>
        </w:rPr>
      </w:pPr>
      <w:r>
        <w:rPr>
          <w:b/>
        </w:rPr>
        <w:t xml:space="preserve">Meeting Date: </w:t>
      </w:r>
      <w:r w:rsidR="00061B37" w:rsidRPr="00D87E0F">
        <w:rPr>
          <w:b/>
        </w:rPr>
        <w:t xml:space="preserve">Wednesday, </w:t>
      </w:r>
      <w:r w:rsidR="00750491">
        <w:rPr>
          <w:b/>
        </w:rPr>
        <w:t>October 23</w:t>
      </w:r>
      <w:r w:rsidR="00750491" w:rsidRPr="00750491">
        <w:rPr>
          <w:b/>
          <w:vertAlign w:val="superscript"/>
        </w:rPr>
        <w:t>rd</w:t>
      </w:r>
      <w:r w:rsidR="00750491">
        <w:rPr>
          <w:b/>
        </w:rPr>
        <w:t>, 2019</w:t>
      </w:r>
    </w:p>
    <w:p w14:paraId="2CD850F7" w14:textId="77777777" w:rsidR="00920AF6" w:rsidRPr="00920AF6" w:rsidRDefault="00920AF6">
      <w:pPr>
        <w:contextualSpacing/>
      </w:pPr>
      <w:r>
        <w:rPr>
          <w:b/>
        </w:rPr>
        <w:t xml:space="preserve">Time: </w:t>
      </w:r>
      <w:r>
        <w:t xml:space="preserve"> 7:00 pm</w:t>
      </w:r>
    </w:p>
    <w:p w14:paraId="01A6D659" w14:textId="77777777" w:rsidR="005A7579" w:rsidRDefault="005A7579">
      <w:pPr>
        <w:contextualSpacing/>
      </w:pPr>
      <w:r>
        <w:rPr>
          <w:b/>
        </w:rPr>
        <w:t xml:space="preserve">Location: </w:t>
      </w:r>
      <w:r w:rsidRPr="005A7579">
        <w:t>School L</w:t>
      </w:r>
      <w:r>
        <w:t>ibrary</w:t>
      </w:r>
    </w:p>
    <w:p w14:paraId="7879B3CC" w14:textId="30999F55" w:rsidR="00505DC1" w:rsidRDefault="00505DC1">
      <w:pPr>
        <w:contextualSpacing/>
      </w:pPr>
      <w:r w:rsidRPr="00505DC1">
        <w:rPr>
          <w:b/>
        </w:rPr>
        <w:t>Chair:</w:t>
      </w:r>
      <w:r>
        <w:t xml:space="preserve"> </w:t>
      </w:r>
      <w:r w:rsidR="00750491">
        <w:t>Grace Liu</w:t>
      </w:r>
    </w:p>
    <w:p w14:paraId="70F6DC35" w14:textId="13CE5733" w:rsidR="005A7579" w:rsidRDefault="00BA7A49">
      <w:pPr>
        <w:contextualSpacing/>
      </w:pPr>
      <w:r>
        <w:t xml:space="preserve">Attendance: </w:t>
      </w:r>
      <w:r w:rsidR="00750491">
        <w:t>25+</w:t>
      </w:r>
    </w:p>
    <w:p w14:paraId="29950C5F" w14:textId="77777777" w:rsidR="00163BB1" w:rsidRDefault="00163BB1">
      <w:pPr>
        <w:contextualSpacing/>
      </w:pPr>
    </w:p>
    <w:tbl>
      <w:tblPr>
        <w:tblStyle w:val="TableGrid"/>
        <w:tblW w:w="9889" w:type="dxa"/>
        <w:tblLayout w:type="fixed"/>
        <w:tblLook w:val="04A0" w:firstRow="1" w:lastRow="0" w:firstColumn="1" w:lastColumn="0" w:noHBand="0" w:noVBand="1"/>
      </w:tblPr>
      <w:tblGrid>
        <w:gridCol w:w="7792"/>
        <w:gridCol w:w="2097"/>
      </w:tblGrid>
      <w:tr w:rsidR="00163BB1" w:rsidRPr="00A60810" w14:paraId="7594C1FC" w14:textId="77777777" w:rsidTr="00750491">
        <w:trPr>
          <w:trHeight w:val="521"/>
          <w:tblHeader/>
        </w:trPr>
        <w:tc>
          <w:tcPr>
            <w:tcW w:w="7792" w:type="dxa"/>
            <w:shd w:val="clear" w:color="auto" w:fill="F7CAAC" w:themeFill="accent2" w:themeFillTint="66"/>
          </w:tcPr>
          <w:p w14:paraId="1D5E04D0" w14:textId="77777777" w:rsidR="00163BB1" w:rsidRPr="00CF0264" w:rsidRDefault="00163BB1" w:rsidP="00CF0264">
            <w:pPr>
              <w:spacing w:line="480" w:lineRule="auto"/>
              <w:jc w:val="center"/>
              <w:rPr>
                <w:b/>
                <w:sz w:val="24"/>
                <w:szCs w:val="24"/>
              </w:rPr>
            </w:pPr>
            <w:r w:rsidRPr="00CF0264">
              <w:rPr>
                <w:b/>
                <w:sz w:val="24"/>
                <w:szCs w:val="24"/>
              </w:rPr>
              <w:t>Description</w:t>
            </w:r>
          </w:p>
        </w:tc>
        <w:tc>
          <w:tcPr>
            <w:tcW w:w="2097" w:type="dxa"/>
            <w:shd w:val="clear" w:color="auto" w:fill="F7CAAC" w:themeFill="accent2" w:themeFillTint="66"/>
          </w:tcPr>
          <w:p w14:paraId="3AEB7282" w14:textId="77777777" w:rsidR="00163BB1" w:rsidRPr="00CF0264" w:rsidRDefault="00163BB1" w:rsidP="00920AF6">
            <w:pPr>
              <w:spacing w:line="480" w:lineRule="auto"/>
              <w:jc w:val="center"/>
              <w:rPr>
                <w:b/>
                <w:sz w:val="24"/>
                <w:szCs w:val="24"/>
              </w:rPr>
            </w:pPr>
            <w:r>
              <w:rPr>
                <w:b/>
                <w:sz w:val="24"/>
                <w:szCs w:val="24"/>
              </w:rPr>
              <w:t>Speaker</w:t>
            </w:r>
          </w:p>
        </w:tc>
      </w:tr>
      <w:tr w:rsidR="00163BB1" w14:paraId="7F8BEF95" w14:textId="77777777" w:rsidTr="00750491">
        <w:trPr>
          <w:trHeight w:val="734"/>
        </w:trPr>
        <w:tc>
          <w:tcPr>
            <w:tcW w:w="7792" w:type="dxa"/>
          </w:tcPr>
          <w:p w14:paraId="4CF71E3C" w14:textId="77777777" w:rsidR="00D1053A" w:rsidRDefault="00163BB1" w:rsidP="00AF397D">
            <w:r>
              <w:t xml:space="preserve">Welcome </w:t>
            </w:r>
          </w:p>
          <w:p w14:paraId="459702F9" w14:textId="58B74D86" w:rsidR="00163BB1" w:rsidRDefault="00750491" w:rsidP="00D1053A">
            <w:pPr>
              <w:pStyle w:val="ListParagraph"/>
              <w:numPr>
                <w:ilvl w:val="0"/>
                <w:numId w:val="27"/>
              </w:numPr>
            </w:pPr>
            <w:r>
              <w:t>Review of role of Lord Byng PAC</w:t>
            </w:r>
          </w:p>
          <w:p w14:paraId="0B25FD2D" w14:textId="2E742371" w:rsidR="00D1053A" w:rsidRDefault="00D1053A" w:rsidP="00D1053A">
            <w:pPr>
              <w:pStyle w:val="ListParagraph"/>
              <w:numPr>
                <w:ilvl w:val="0"/>
                <w:numId w:val="27"/>
              </w:numPr>
            </w:pPr>
            <w:r>
              <w:t>Thank-you to Peggy Lee for her years of service to the LBPAC</w:t>
            </w:r>
          </w:p>
          <w:p w14:paraId="6B7EDC2A" w14:textId="77777777" w:rsidR="00163BB1" w:rsidRDefault="00163BB1" w:rsidP="002A2C88">
            <w:pPr>
              <w:pStyle w:val="ListParagraph"/>
            </w:pPr>
          </w:p>
        </w:tc>
        <w:tc>
          <w:tcPr>
            <w:tcW w:w="2097" w:type="dxa"/>
          </w:tcPr>
          <w:p w14:paraId="7CD12BD8" w14:textId="2230AE79" w:rsidR="00163BB1" w:rsidRDefault="00750491" w:rsidP="00B12469">
            <w:r>
              <w:t>Grace Liu</w:t>
            </w:r>
          </w:p>
        </w:tc>
      </w:tr>
      <w:tr w:rsidR="00163BB1" w14:paraId="4D4315AB" w14:textId="77777777" w:rsidTr="00750491">
        <w:tc>
          <w:tcPr>
            <w:tcW w:w="7792" w:type="dxa"/>
          </w:tcPr>
          <w:p w14:paraId="59157F78" w14:textId="77777777" w:rsidR="000A5326" w:rsidRDefault="00750491" w:rsidP="00750491">
            <w:r>
              <w:t>DPAC Report</w:t>
            </w:r>
          </w:p>
          <w:p w14:paraId="0507B351" w14:textId="77777777" w:rsidR="00750491" w:rsidRDefault="002A2C88" w:rsidP="00750491">
            <w:pPr>
              <w:pStyle w:val="ListParagraph"/>
              <w:numPr>
                <w:ilvl w:val="0"/>
                <w:numId w:val="24"/>
              </w:numPr>
            </w:pPr>
            <w:r>
              <w:t>Superintendent Suzanne Hoffman attends DPAC meetings to provide an update and answer questions. She plans to visit as many schools as possible to learn about student successes and opportunities for improvement</w:t>
            </w:r>
          </w:p>
          <w:p w14:paraId="103EE5E8" w14:textId="77777777" w:rsidR="002A2C88" w:rsidRDefault="002A2C88" w:rsidP="00750491">
            <w:pPr>
              <w:pStyle w:val="ListParagraph"/>
              <w:numPr>
                <w:ilvl w:val="0"/>
                <w:numId w:val="24"/>
              </w:numPr>
            </w:pPr>
            <w:r>
              <w:t>Continued discussion on LRFP including possible closure of QEA into JQ</w:t>
            </w:r>
          </w:p>
          <w:p w14:paraId="2E1069F9" w14:textId="77777777" w:rsidR="002A2C88" w:rsidRDefault="002A2C88" w:rsidP="00750491">
            <w:pPr>
              <w:pStyle w:val="ListParagraph"/>
              <w:numPr>
                <w:ilvl w:val="0"/>
                <w:numId w:val="24"/>
              </w:numPr>
            </w:pPr>
            <w:r>
              <w:t xml:space="preserve">VSB invited nine US school districts to share their experience with racism and bulling. LBPAC will seek more information. </w:t>
            </w:r>
          </w:p>
          <w:p w14:paraId="6E11E5C2" w14:textId="77777777" w:rsidR="002A2C88" w:rsidRDefault="002A2C88" w:rsidP="00750491">
            <w:pPr>
              <w:pStyle w:val="ListParagraph"/>
              <w:numPr>
                <w:ilvl w:val="0"/>
                <w:numId w:val="24"/>
              </w:numPr>
            </w:pPr>
            <w:r>
              <w:t xml:space="preserve">VSB is investing in track and field upgrades at Van Tech, Point Grey and possibly Templeton. </w:t>
            </w:r>
          </w:p>
          <w:p w14:paraId="563ECFCB" w14:textId="77777777" w:rsidR="002A2C88" w:rsidRDefault="002A2C88" w:rsidP="00750491">
            <w:pPr>
              <w:pStyle w:val="ListParagraph"/>
              <w:numPr>
                <w:ilvl w:val="0"/>
                <w:numId w:val="24"/>
              </w:numPr>
            </w:pPr>
            <w:r>
              <w:t>DPAC Summit coming up</w:t>
            </w:r>
          </w:p>
          <w:p w14:paraId="0E767CA2" w14:textId="4E6A11EF" w:rsidR="002A2C88" w:rsidRDefault="002A2C88" w:rsidP="002A2C88">
            <w:pPr>
              <w:pStyle w:val="ListParagraph"/>
            </w:pPr>
          </w:p>
        </w:tc>
        <w:tc>
          <w:tcPr>
            <w:tcW w:w="2097" w:type="dxa"/>
          </w:tcPr>
          <w:p w14:paraId="6AA165A3" w14:textId="77777777" w:rsidR="00163BB1" w:rsidRDefault="00750491" w:rsidP="004B1315">
            <w:r>
              <w:t>Christine Macdougall for Sang Mah</w:t>
            </w:r>
          </w:p>
          <w:p w14:paraId="729806A0" w14:textId="14E32F7C" w:rsidR="00750491" w:rsidRDefault="00750491" w:rsidP="004B1315"/>
        </w:tc>
      </w:tr>
      <w:tr w:rsidR="00163BB1" w14:paraId="150895CF" w14:textId="77777777" w:rsidTr="00750491">
        <w:trPr>
          <w:trHeight w:val="441"/>
        </w:trPr>
        <w:tc>
          <w:tcPr>
            <w:tcW w:w="7792" w:type="dxa"/>
          </w:tcPr>
          <w:p w14:paraId="5DE2AB33" w14:textId="55CE4853" w:rsidR="00163BB1" w:rsidRDefault="002A2C88" w:rsidP="00010BE7">
            <w:r>
              <w:t>Seismic Upgrade</w:t>
            </w:r>
          </w:p>
          <w:p w14:paraId="0F6A5EC6" w14:textId="77777777" w:rsidR="002F2A20" w:rsidRDefault="002A2C88" w:rsidP="002A2C88">
            <w:pPr>
              <w:pStyle w:val="ListParagraph"/>
              <w:numPr>
                <w:ilvl w:val="0"/>
                <w:numId w:val="18"/>
              </w:numPr>
            </w:pPr>
            <w:r>
              <w:t>Attended meeting with QEA regarding plan to move QEA into JQ</w:t>
            </w:r>
            <w:r w:rsidR="00EB55F6">
              <w:t>. Concern over possible conflict of the same space being used during Lord Byng upgrades.</w:t>
            </w:r>
          </w:p>
          <w:p w14:paraId="162D392F" w14:textId="550B2BF4" w:rsidR="00EB55F6" w:rsidRDefault="00EB55F6" w:rsidP="002A2C88">
            <w:pPr>
              <w:pStyle w:val="ListParagraph"/>
              <w:numPr>
                <w:ilvl w:val="0"/>
                <w:numId w:val="18"/>
              </w:numPr>
            </w:pPr>
            <w:r>
              <w:t>Updates</w:t>
            </w:r>
            <w:r w:rsidR="00F27F97">
              <w:t xml:space="preserve">: </w:t>
            </w:r>
            <w:bookmarkStart w:id="0" w:name="_GoBack"/>
            <w:bookmarkEnd w:id="0"/>
            <w:r>
              <w:t xml:space="preserve">renovated space will be sealed off to reduce impact of dust and noise; some change rooms will not be </w:t>
            </w:r>
            <w:r w:rsidR="009147FA">
              <w:t>available,</w:t>
            </w:r>
            <w:r>
              <w:t xml:space="preserve"> but some changing facilities will always be available; the auditorium will be unavailable for a year so a space for Byng Arts performance will have to be found</w:t>
            </w:r>
          </w:p>
          <w:p w14:paraId="248D7689" w14:textId="66383A9B" w:rsidR="00EB55F6" w:rsidRDefault="00EB55F6" w:rsidP="00EB55F6">
            <w:pPr>
              <w:pStyle w:val="ListParagraph"/>
            </w:pPr>
          </w:p>
        </w:tc>
        <w:tc>
          <w:tcPr>
            <w:tcW w:w="2097" w:type="dxa"/>
          </w:tcPr>
          <w:p w14:paraId="62092CCD" w14:textId="37044ECC" w:rsidR="00163BB1" w:rsidRDefault="002A2C88" w:rsidP="004B1315">
            <w:r>
              <w:t>Christine Macdougall</w:t>
            </w:r>
          </w:p>
        </w:tc>
      </w:tr>
      <w:tr w:rsidR="00163BB1" w14:paraId="3B2E9BDB" w14:textId="77777777" w:rsidTr="00750491">
        <w:trPr>
          <w:trHeight w:val="419"/>
        </w:trPr>
        <w:tc>
          <w:tcPr>
            <w:tcW w:w="7792" w:type="dxa"/>
          </w:tcPr>
          <w:p w14:paraId="469D55CC" w14:textId="77777777" w:rsidR="00163BB1" w:rsidRDefault="00EB55F6" w:rsidP="00EB55F6">
            <w:r>
              <w:t>Recycling</w:t>
            </w:r>
          </w:p>
          <w:p w14:paraId="25A36070" w14:textId="51A569B8" w:rsidR="00EB55F6" w:rsidRDefault="00EB55F6" w:rsidP="00EB55F6">
            <w:pPr>
              <w:pStyle w:val="ListParagraph"/>
              <w:numPr>
                <w:ilvl w:val="0"/>
                <w:numId w:val="25"/>
              </w:numPr>
            </w:pPr>
            <w:r>
              <w:t xml:space="preserve">Important topic for this generation. The school and the PAC would like to encourage parents and students to only order from restaurants to who use recyclable packaging. </w:t>
            </w:r>
          </w:p>
          <w:p w14:paraId="51D589E4" w14:textId="64E17800" w:rsidR="00EB55F6" w:rsidRDefault="00EB55F6" w:rsidP="00EB55F6">
            <w:pPr>
              <w:pStyle w:val="ListParagraph"/>
              <w:numPr>
                <w:ilvl w:val="0"/>
                <w:numId w:val="25"/>
              </w:numPr>
            </w:pPr>
            <w:r>
              <w:t>Suggestions welcome on how to improve student recycling</w:t>
            </w:r>
          </w:p>
          <w:p w14:paraId="470905A6" w14:textId="08905F44" w:rsidR="00EB55F6" w:rsidRDefault="00EB55F6" w:rsidP="00EB55F6">
            <w:pPr>
              <w:pStyle w:val="ListParagraph"/>
            </w:pPr>
          </w:p>
        </w:tc>
        <w:tc>
          <w:tcPr>
            <w:tcW w:w="2097" w:type="dxa"/>
          </w:tcPr>
          <w:p w14:paraId="402A8B4B" w14:textId="3D42846F" w:rsidR="00163BB1" w:rsidRDefault="00EB55F6" w:rsidP="004B1315">
            <w:r>
              <w:t>Grace Lui</w:t>
            </w:r>
          </w:p>
        </w:tc>
      </w:tr>
      <w:tr w:rsidR="00163BB1" w14:paraId="711C97B5" w14:textId="77777777" w:rsidTr="00750491">
        <w:trPr>
          <w:trHeight w:val="419"/>
        </w:trPr>
        <w:tc>
          <w:tcPr>
            <w:tcW w:w="7792" w:type="dxa"/>
          </w:tcPr>
          <w:p w14:paraId="21125B8A" w14:textId="77777777" w:rsidR="00581DFD" w:rsidRDefault="00D1053A" w:rsidP="00D1053A">
            <w:r>
              <w:t>Parents Engagement and Upcoming Speakers</w:t>
            </w:r>
          </w:p>
          <w:p w14:paraId="5DF8069A" w14:textId="77777777" w:rsidR="00D1053A" w:rsidRDefault="00D1053A" w:rsidP="00D1053A">
            <w:pPr>
              <w:pStyle w:val="ListParagraph"/>
              <w:numPr>
                <w:ilvl w:val="0"/>
                <w:numId w:val="26"/>
              </w:numPr>
            </w:pPr>
            <w:r>
              <w:t xml:space="preserve">PAC Open to establishing </w:t>
            </w:r>
            <w:proofErr w:type="spellStart"/>
            <w:proofErr w:type="gramStart"/>
            <w:r>
              <w:t>a</w:t>
            </w:r>
            <w:proofErr w:type="spellEnd"/>
            <w:proofErr w:type="gramEnd"/>
            <w:r>
              <w:t xml:space="preserve"> Anti-racism sub-committee</w:t>
            </w:r>
          </w:p>
          <w:p w14:paraId="15E63687" w14:textId="4CF88EDC" w:rsidR="00D1053A" w:rsidRDefault="00D1053A" w:rsidP="00D1053A">
            <w:pPr>
              <w:pStyle w:val="ListParagraph"/>
              <w:numPr>
                <w:ilvl w:val="0"/>
                <w:numId w:val="26"/>
              </w:numPr>
            </w:pPr>
            <w:r>
              <w:t>PAC looking for speaking suggestions on Racism/diversity</w:t>
            </w:r>
          </w:p>
          <w:p w14:paraId="768D6CB4" w14:textId="5FE63DA5" w:rsidR="00D1053A" w:rsidRDefault="00D1053A" w:rsidP="00D1053A">
            <w:pPr>
              <w:pStyle w:val="ListParagraph"/>
              <w:numPr>
                <w:ilvl w:val="0"/>
                <w:numId w:val="26"/>
              </w:numPr>
            </w:pPr>
            <w:r>
              <w:t>PAC in discussion to bring VSB SACY to the school next year</w:t>
            </w:r>
          </w:p>
          <w:p w14:paraId="5A06E190" w14:textId="77777777" w:rsidR="00D1053A" w:rsidRDefault="00D1053A" w:rsidP="00D1053A">
            <w:pPr>
              <w:pStyle w:val="ListParagraph"/>
              <w:numPr>
                <w:ilvl w:val="0"/>
                <w:numId w:val="26"/>
              </w:numPr>
            </w:pPr>
            <w:r>
              <w:lastRenderedPageBreak/>
              <w:t>Other speaker suggestions included Climate Change</w:t>
            </w:r>
          </w:p>
          <w:p w14:paraId="4445D770" w14:textId="1ED7DB5B" w:rsidR="00D1053A" w:rsidRDefault="00D1053A" w:rsidP="00D1053A">
            <w:pPr>
              <w:pStyle w:val="ListParagraph"/>
            </w:pPr>
          </w:p>
        </w:tc>
        <w:tc>
          <w:tcPr>
            <w:tcW w:w="2097" w:type="dxa"/>
          </w:tcPr>
          <w:p w14:paraId="4666CEE9" w14:textId="4F3F18A6" w:rsidR="00163BB1" w:rsidRDefault="00163BB1" w:rsidP="004B1315">
            <w:r>
              <w:lastRenderedPageBreak/>
              <w:t>K</w:t>
            </w:r>
            <w:r w:rsidR="00D1053A">
              <w:t>ristin McAllister</w:t>
            </w:r>
          </w:p>
        </w:tc>
      </w:tr>
      <w:tr w:rsidR="00D1053A" w14:paraId="154136CC" w14:textId="77777777" w:rsidTr="00750491">
        <w:trPr>
          <w:trHeight w:val="419"/>
        </w:trPr>
        <w:tc>
          <w:tcPr>
            <w:tcW w:w="7792" w:type="dxa"/>
          </w:tcPr>
          <w:p w14:paraId="1C444863" w14:textId="77777777" w:rsidR="00C63A1B" w:rsidRDefault="00D1053A" w:rsidP="00C63A1B">
            <w:r>
              <w:t>Grad 2020</w:t>
            </w:r>
          </w:p>
          <w:p w14:paraId="4ED63525" w14:textId="3C1977C2" w:rsidR="00C63A1B" w:rsidRDefault="00C63A1B" w:rsidP="00C63A1B">
            <w:pPr>
              <w:pStyle w:val="ListParagraph"/>
              <w:numPr>
                <w:ilvl w:val="0"/>
                <w:numId w:val="30"/>
              </w:numPr>
            </w:pPr>
            <w:r>
              <w:t xml:space="preserve">The previous year’s grad </w:t>
            </w:r>
            <w:r w:rsidR="009147FA">
              <w:t>e</w:t>
            </w:r>
            <w:r>
              <w:t>ffect</w:t>
            </w:r>
            <w:r w:rsidR="009147FA">
              <w:t>s</w:t>
            </w:r>
            <w:r>
              <w:t xml:space="preserve"> the following year’s grad. The expectation is that some funds will be left to help start </w:t>
            </w:r>
            <w:r w:rsidR="009147FA">
              <w:t xml:space="preserve">following </w:t>
            </w:r>
            <w:r>
              <w:t>year’s fundraising</w:t>
            </w:r>
          </w:p>
          <w:p w14:paraId="11165841" w14:textId="7A82C167" w:rsidR="00C63A1B" w:rsidRDefault="00C63A1B" w:rsidP="00C63A1B">
            <w:pPr>
              <w:pStyle w:val="ListParagraph"/>
              <w:numPr>
                <w:ilvl w:val="0"/>
                <w:numId w:val="30"/>
              </w:numPr>
            </w:pPr>
            <w:r>
              <w:t>Need to raise approx. $50,000 annually and have lots of fundraising initiatives on the go</w:t>
            </w:r>
          </w:p>
          <w:p w14:paraId="2BE7EE41" w14:textId="78B77D4F" w:rsidR="00C63A1B" w:rsidRDefault="00C63A1B" w:rsidP="00C63A1B">
            <w:pPr>
              <w:pStyle w:val="ListParagraph"/>
              <w:numPr>
                <w:ilvl w:val="0"/>
                <w:numId w:val="30"/>
              </w:numPr>
            </w:pPr>
            <w:r>
              <w:t xml:space="preserve">Hyatt and </w:t>
            </w:r>
            <w:r w:rsidR="009147FA">
              <w:t>Byng g</w:t>
            </w:r>
            <w:r>
              <w:t>ym not available this year</w:t>
            </w:r>
          </w:p>
          <w:p w14:paraId="1ACE230B" w14:textId="77777777" w:rsidR="00C63A1B" w:rsidRDefault="00C63A1B" w:rsidP="00C63A1B">
            <w:pPr>
              <w:pStyle w:val="ListParagraph"/>
              <w:numPr>
                <w:ilvl w:val="0"/>
                <w:numId w:val="30"/>
              </w:numPr>
            </w:pPr>
            <w:r>
              <w:t>Grad committee working to involve more parents</w:t>
            </w:r>
          </w:p>
          <w:p w14:paraId="68C12487" w14:textId="640E7C94" w:rsidR="00C63A1B" w:rsidRDefault="00C63A1B" w:rsidP="00C63A1B">
            <w:pPr>
              <w:pStyle w:val="ListParagraph"/>
            </w:pPr>
          </w:p>
        </w:tc>
        <w:tc>
          <w:tcPr>
            <w:tcW w:w="2097" w:type="dxa"/>
          </w:tcPr>
          <w:p w14:paraId="54A33BFD" w14:textId="15F59486" w:rsidR="00D1053A" w:rsidRDefault="00D1053A" w:rsidP="004B1315">
            <w:r>
              <w:t>Peggy Lee</w:t>
            </w:r>
          </w:p>
        </w:tc>
      </w:tr>
      <w:tr w:rsidR="00163BB1" w14:paraId="12EBAB69" w14:textId="77777777" w:rsidTr="00750491">
        <w:tc>
          <w:tcPr>
            <w:tcW w:w="7792" w:type="dxa"/>
          </w:tcPr>
          <w:p w14:paraId="3C6E6439" w14:textId="31631931" w:rsidR="00163BB1" w:rsidRDefault="00163BB1" w:rsidP="001E6EB2">
            <w:r>
              <w:t>Teacher’s Report</w:t>
            </w:r>
          </w:p>
          <w:p w14:paraId="109132FC" w14:textId="098F96BC" w:rsidR="00163BB1" w:rsidRDefault="00C63A1B" w:rsidP="0033407B">
            <w:pPr>
              <w:pStyle w:val="ListParagraph"/>
              <w:numPr>
                <w:ilvl w:val="0"/>
                <w:numId w:val="20"/>
              </w:numPr>
            </w:pPr>
            <w:r>
              <w:t>BCTF and Employers waiting for mediator’s report</w:t>
            </w:r>
          </w:p>
          <w:p w14:paraId="7C6A2FAD" w14:textId="77777777" w:rsidR="0033407B" w:rsidRDefault="0033407B" w:rsidP="0033407B">
            <w:pPr>
              <w:pStyle w:val="ListParagraph"/>
              <w:numPr>
                <w:ilvl w:val="0"/>
                <w:numId w:val="20"/>
              </w:numPr>
            </w:pPr>
            <w:r>
              <w:t>Concern with the amount of funding in education</w:t>
            </w:r>
          </w:p>
          <w:p w14:paraId="5B74F836" w14:textId="77777777" w:rsidR="0033407B" w:rsidRDefault="0033407B" w:rsidP="0033407B">
            <w:pPr>
              <w:pStyle w:val="ListParagraph"/>
              <w:numPr>
                <w:ilvl w:val="0"/>
                <w:numId w:val="20"/>
              </w:numPr>
            </w:pPr>
            <w:r>
              <w:t>One of the lowest starting salaries for teachers (but the Province is doing well)</w:t>
            </w:r>
          </w:p>
          <w:p w14:paraId="5AD4827A" w14:textId="77777777" w:rsidR="0033407B" w:rsidRDefault="00C63A1B" w:rsidP="0033407B">
            <w:pPr>
              <w:pStyle w:val="ListParagraph"/>
              <w:numPr>
                <w:ilvl w:val="0"/>
                <w:numId w:val="20"/>
              </w:numPr>
            </w:pPr>
            <w:r>
              <w:t>Asking parents to contact their MLA to encourage them to provide more funding especially for recruitment and retention</w:t>
            </w:r>
          </w:p>
          <w:p w14:paraId="1D7BF6B4" w14:textId="77777777" w:rsidR="00C63A1B" w:rsidRDefault="00C63A1B" w:rsidP="0033407B">
            <w:pPr>
              <w:pStyle w:val="ListParagraph"/>
              <w:numPr>
                <w:ilvl w:val="0"/>
                <w:numId w:val="20"/>
              </w:numPr>
            </w:pPr>
            <w:r>
              <w:t xml:space="preserve">A group of teachers at Byng are piloting a </w:t>
            </w:r>
            <w:r w:rsidR="009147FA">
              <w:t>new program called LEAF whereby participating students would receive a certificate in environmental sustainability. Hope is to broaden to other schools/districts.</w:t>
            </w:r>
          </w:p>
          <w:p w14:paraId="52FABB62" w14:textId="77777777" w:rsidR="009147FA" w:rsidRDefault="009147FA" w:rsidP="0033407B">
            <w:pPr>
              <w:pStyle w:val="ListParagraph"/>
              <w:numPr>
                <w:ilvl w:val="0"/>
                <w:numId w:val="20"/>
              </w:numPr>
            </w:pPr>
            <w:r>
              <w:t>A student lead Diversity Club has been established</w:t>
            </w:r>
          </w:p>
          <w:p w14:paraId="60B6DD6B" w14:textId="5B5E7D53" w:rsidR="009147FA" w:rsidRDefault="009147FA" w:rsidP="009147FA">
            <w:pPr>
              <w:pStyle w:val="ListParagraph"/>
            </w:pPr>
          </w:p>
        </w:tc>
        <w:tc>
          <w:tcPr>
            <w:tcW w:w="2097" w:type="dxa"/>
          </w:tcPr>
          <w:p w14:paraId="6259324D" w14:textId="2763C064" w:rsidR="00163BB1" w:rsidRDefault="00163BB1">
            <w:r>
              <w:t>S. McKeen</w:t>
            </w:r>
          </w:p>
        </w:tc>
      </w:tr>
      <w:tr w:rsidR="00163BB1" w14:paraId="4B42AFC5" w14:textId="77777777" w:rsidTr="00750491">
        <w:tc>
          <w:tcPr>
            <w:tcW w:w="7792" w:type="dxa"/>
          </w:tcPr>
          <w:p w14:paraId="66B982D7" w14:textId="74ADDA24" w:rsidR="00163BB1" w:rsidRDefault="00163BB1">
            <w:r>
              <w:t>Principal’s Report</w:t>
            </w:r>
          </w:p>
          <w:p w14:paraId="21C13361" w14:textId="77777777" w:rsidR="00163BB1" w:rsidRDefault="009147FA" w:rsidP="009147FA">
            <w:pPr>
              <w:pStyle w:val="ListParagraph"/>
              <w:numPr>
                <w:ilvl w:val="0"/>
                <w:numId w:val="20"/>
              </w:numPr>
            </w:pPr>
            <w:r>
              <w:t>Jazz Band back as a course</w:t>
            </w:r>
          </w:p>
          <w:p w14:paraId="62CFDC0F" w14:textId="7F82A37B" w:rsidR="009147FA" w:rsidRDefault="009147FA" w:rsidP="009147FA">
            <w:pPr>
              <w:pStyle w:val="ListParagraph"/>
              <w:numPr>
                <w:ilvl w:val="0"/>
                <w:numId w:val="20"/>
              </w:numPr>
            </w:pPr>
            <w:r>
              <w:t>Continuing with implementation of the new curriculum</w:t>
            </w:r>
          </w:p>
          <w:p w14:paraId="7976B4F0" w14:textId="3D654D94" w:rsidR="009147FA" w:rsidRDefault="009147FA" w:rsidP="009147FA">
            <w:pPr>
              <w:pStyle w:val="ListParagraph"/>
              <w:numPr>
                <w:ilvl w:val="0"/>
                <w:numId w:val="20"/>
              </w:numPr>
            </w:pPr>
            <w:r>
              <w:t>Very concerned about lack recycling and open to suggestions on how to combat</w:t>
            </w:r>
          </w:p>
          <w:p w14:paraId="2B7AF600" w14:textId="7176E687" w:rsidR="009147FA" w:rsidRDefault="009147FA" w:rsidP="009147FA">
            <w:pPr>
              <w:ind w:left="360"/>
            </w:pPr>
          </w:p>
        </w:tc>
        <w:tc>
          <w:tcPr>
            <w:tcW w:w="2097" w:type="dxa"/>
          </w:tcPr>
          <w:p w14:paraId="273C3179" w14:textId="79B77F60" w:rsidR="00163BB1" w:rsidRDefault="00163BB1">
            <w:r>
              <w:t>G. Taylor</w:t>
            </w:r>
          </w:p>
        </w:tc>
      </w:tr>
    </w:tbl>
    <w:p w14:paraId="50939302" w14:textId="77777777" w:rsidR="00061B37" w:rsidRDefault="00061B37"/>
    <w:sectPr w:rsidR="00061B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77AED" w14:textId="77777777" w:rsidR="00CC469B" w:rsidRDefault="00CC469B" w:rsidP="00A60810">
      <w:pPr>
        <w:spacing w:after="0" w:line="240" w:lineRule="auto"/>
      </w:pPr>
      <w:r>
        <w:separator/>
      </w:r>
    </w:p>
  </w:endnote>
  <w:endnote w:type="continuationSeparator" w:id="0">
    <w:p w14:paraId="4E2ADF6C" w14:textId="77777777" w:rsidR="00CC469B" w:rsidRDefault="00CC469B" w:rsidP="00A6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D23C" w14:textId="54C1E5BC" w:rsidR="006C1DFB" w:rsidRPr="009D196E" w:rsidRDefault="006C1DFB">
    <w:pPr>
      <w:pStyle w:val="Footer"/>
      <w:rPr>
        <w:sz w:val="16"/>
        <w:szCs w:val="16"/>
      </w:rPr>
    </w:pPr>
    <w:r>
      <w:rPr>
        <w:sz w:val="16"/>
        <w:szCs w:val="16"/>
      </w:rPr>
      <w:t xml:space="preserve">Minutes </w:t>
    </w:r>
    <w:r w:rsidR="009147FA">
      <w:rPr>
        <w:sz w:val="16"/>
        <w:szCs w:val="16"/>
      </w:rPr>
      <w:t>October</w:t>
    </w:r>
    <w:r>
      <w:rPr>
        <w:sz w:val="16"/>
        <w:szCs w:val="16"/>
      </w:rPr>
      <w:t xml:space="preserve"> 2019</w:t>
    </w:r>
    <w:r w:rsidRPr="009F5123">
      <w:rPr>
        <w:sz w:val="16"/>
        <w:szCs w:val="16"/>
      </w:rPr>
      <w:ptab w:relativeTo="margin" w:alignment="right" w:leader="none"/>
    </w:r>
    <w:sdt>
      <w:sdtPr>
        <w:rPr>
          <w:sz w:val="16"/>
          <w:szCs w:val="16"/>
        </w:rPr>
        <w:id w:val="593366317"/>
        <w:docPartObj>
          <w:docPartGallery w:val="Page Numbers (Top of Page)"/>
          <w:docPartUnique/>
        </w:docPartObj>
      </w:sdtPr>
      <w:sdtEndPr/>
      <w:sdtContent>
        <w:r w:rsidRPr="00141DF2">
          <w:rPr>
            <w:sz w:val="16"/>
            <w:szCs w:val="16"/>
          </w:rPr>
          <w:t xml:space="preserve">Page </w:t>
        </w:r>
        <w:r w:rsidRPr="00141DF2">
          <w:rPr>
            <w:b/>
            <w:bCs/>
            <w:sz w:val="16"/>
            <w:szCs w:val="16"/>
          </w:rPr>
          <w:fldChar w:fldCharType="begin"/>
        </w:r>
        <w:r w:rsidRPr="00141DF2">
          <w:rPr>
            <w:b/>
            <w:bCs/>
            <w:sz w:val="16"/>
            <w:szCs w:val="16"/>
          </w:rPr>
          <w:instrText xml:space="preserve"> PAGE </w:instrText>
        </w:r>
        <w:r w:rsidRPr="00141DF2">
          <w:rPr>
            <w:b/>
            <w:bCs/>
            <w:sz w:val="16"/>
            <w:szCs w:val="16"/>
          </w:rPr>
          <w:fldChar w:fldCharType="separate"/>
        </w:r>
        <w:r w:rsidR="000A5326">
          <w:rPr>
            <w:b/>
            <w:bCs/>
            <w:noProof/>
            <w:sz w:val="16"/>
            <w:szCs w:val="16"/>
          </w:rPr>
          <w:t>1</w:t>
        </w:r>
        <w:r w:rsidRPr="00141DF2">
          <w:rPr>
            <w:b/>
            <w:bCs/>
            <w:sz w:val="16"/>
            <w:szCs w:val="16"/>
          </w:rPr>
          <w:fldChar w:fldCharType="end"/>
        </w:r>
        <w:r w:rsidRPr="00141DF2">
          <w:rPr>
            <w:sz w:val="16"/>
            <w:szCs w:val="16"/>
          </w:rPr>
          <w:t xml:space="preserve"> of </w:t>
        </w:r>
        <w:r w:rsidRPr="00141DF2">
          <w:rPr>
            <w:b/>
            <w:bCs/>
            <w:sz w:val="16"/>
            <w:szCs w:val="16"/>
          </w:rPr>
          <w:fldChar w:fldCharType="begin"/>
        </w:r>
        <w:r w:rsidRPr="00141DF2">
          <w:rPr>
            <w:b/>
            <w:bCs/>
            <w:sz w:val="16"/>
            <w:szCs w:val="16"/>
          </w:rPr>
          <w:instrText xml:space="preserve"> NUMPAGES  </w:instrText>
        </w:r>
        <w:r w:rsidRPr="00141DF2">
          <w:rPr>
            <w:b/>
            <w:bCs/>
            <w:sz w:val="16"/>
            <w:szCs w:val="16"/>
          </w:rPr>
          <w:fldChar w:fldCharType="separate"/>
        </w:r>
        <w:r w:rsidR="000A5326">
          <w:rPr>
            <w:b/>
            <w:bCs/>
            <w:noProof/>
            <w:sz w:val="16"/>
            <w:szCs w:val="16"/>
          </w:rPr>
          <w:t>2</w:t>
        </w:r>
        <w:r w:rsidRPr="00141DF2">
          <w:rP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659F5" w14:textId="77777777" w:rsidR="00CC469B" w:rsidRDefault="00CC469B" w:rsidP="00A60810">
      <w:pPr>
        <w:spacing w:after="0" w:line="240" w:lineRule="auto"/>
      </w:pPr>
      <w:r>
        <w:separator/>
      </w:r>
    </w:p>
  </w:footnote>
  <w:footnote w:type="continuationSeparator" w:id="0">
    <w:p w14:paraId="59EE30B8" w14:textId="77777777" w:rsidR="00CC469B" w:rsidRDefault="00CC469B" w:rsidP="00A60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5F0A" w14:textId="77777777" w:rsidR="006C1DFB" w:rsidRPr="00102B92" w:rsidRDefault="006C1DFB" w:rsidP="00FD7B08">
    <w:pPr>
      <w:pStyle w:val="Header"/>
      <w:ind w:left="-90"/>
      <w:rPr>
        <w:sz w:val="28"/>
        <w:szCs w:val="28"/>
      </w:rPr>
    </w:pPr>
    <w:r w:rsidRPr="00083372">
      <w:rPr>
        <w:noProof/>
        <w:sz w:val="28"/>
        <w:szCs w:val="28"/>
      </w:rPr>
      <mc:AlternateContent>
        <mc:Choice Requires="wps">
          <w:drawing>
            <wp:anchor distT="0" distB="0" distL="0" distR="0" simplePos="0" relativeHeight="251661312" behindDoc="0" locked="0" layoutInCell="1" allowOverlap="1" wp14:anchorId="2EA14700" wp14:editId="7C2DA92E">
              <wp:simplePos x="0" y="0"/>
              <wp:positionH relativeFrom="column">
                <wp:posOffset>726049</wp:posOffset>
              </wp:positionH>
              <wp:positionV relativeFrom="paragraph">
                <wp:posOffset>-269484</wp:posOffset>
              </wp:positionV>
              <wp:extent cx="2912745" cy="550545"/>
              <wp:effectExtent l="0" t="0" r="1905"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550545"/>
                      </a:xfrm>
                      <a:prstGeom prst="rect">
                        <a:avLst/>
                      </a:prstGeom>
                      <a:solidFill>
                        <a:srgbClr val="FFFFFF"/>
                      </a:solidFill>
                      <a:ln w="9525">
                        <a:noFill/>
                        <a:miter lim="800000"/>
                        <a:headEnd/>
                        <a:tailEnd/>
                      </a:ln>
                    </wps:spPr>
                    <wps:txbx>
                      <w:txbxContent>
                        <w:p w14:paraId="1C5897A3" w14:textId="77777777" w:rsidR="006C1DFB" w:rsidRPr="00FD7B08" w:rsidRDefault="006C1DFB" w:rsidP="00083372">
                          <w:pPr>
                            <w:contextualSpacing/>
                            <w:rPr>
                              <w:b/>
                              <w:sz w:val="28"/>
                              <w:szCs w:val="28"/>
                            </w:rPr>
                          </w:pPr>
                          <w:r w:rsidRPr="00FD7B08">
                            <w:rPr>
                              <w:b/>
                              <w:sz w:val="28"/>
                              <w:szCs w:val="28"/>
                            </w:rPr>
                            <w:t>Lord Byng Secondary School</w:t>
                          </w:r>
                        </w:p>
                        <w:p w14:paraId="0DBE0E80" w14:textId="77777777" w:rsidR="006C1DFB" w:rsidRPr="00FD7B08" w:rsidRDefault="006C1DFB" w:rsidP="00083372">
                          <w:pPr>
                            <w:contextualSpacing/>
                            <w:rPr>
                              <w:b/>
                              <w:sz w:val="28"/>
                              <w:szCs w:val="28"/>
                            </w:rPr>
                          </w:pPr>
                          <w:r w:rsidRPr="00FD7B08">
                            <w:rPr>
                              <w:b/>
                              <w:sz w:val="28"/>
                              <w:szCs w:val="28"/>
                            </w:rPr>
                            <w:t>Parent Advisory Council (PAC)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14700" id="_x0000_t202" coordsize="21600,21600" o:spt="202" path="m,l,21600r21600,l21600,xe">
              <v:stroke joinstyle="miter"/>
              <v:path gradientshapeok="t" o:connecttype="rect"/>
            </v:shapetype>
            <v:shape id="Text Box 2" o:spid="_x0000_s1026" type="#_x0000_t202" style="position:absolute;left:0;text-align:left;margin-left:57.15pt;margin-top:-21.2pt;width:229.35pt;height:43.3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" stroked="f">
              <v:textbox>
                <w:txbxContent>
                  <w:p w14:paraId="1C5897A3" w14:textId="77777777" w:rsidR="006C1DFB" w:rsidRPr="00FD7B08" w:rsidRDefault="006C1DFB" w:rsidP="00083372">
                    <w:pPr>
                      <w:contextualSpacing/>
                      <w:rPr>
                        <w:b/>
                        <w:sz w:val="28"/>
                        <w:szCs w:val="28"/>
                      </w:rPr>
                    </w:pPr>
                    <w:r w:rsidRPr="00FD7B08">
                      <w:rPr>
                        <w:b/>
                        <w:sz w:val="28"/>
                        <w:szCs w:val="28"/>
                      </w:rPr>
                      <w:t>Lord Byng Secondary School</w:t>
                    </w:r>
                  </w:p>
                  <w:p w14:paraId="0DBE0E80" w14:textId="77777777" w:rsidR="006C1DFB" w:rsidRPr="00FD7B08" w:rsidRDefault="006C1DFB" w:rsidP="00083372">
                    <w:pPr>
                      <w:contextualSpacing/>
                      <w:rPr>
                        <w:b/>
                        <w:sz w:val="28"/>
                        <w:szCs w:val="28"/>
                      </w:rPr>
                    </w:pPr>
                    <w:r w:rsidRPr="00FD7B08">
                      <w:rPr>
                        <w:b/>
                        <w:sz w:val="28"/>
                        <w:szCs w:val="28"/>
                      </w:rPr>
                      <w:t>Parent Advisory Council (PAC)</w:t>
                    </w:r>
                  </w:p>
                </w:txbxContent>
              </v:textbox>
              <w10:wrap type="square"/>
            </v:shape>
          </w:pict>
        </mc:Fallback>
      </mc:AlternateContent>
    </w:r>
    <w:r w:rsidRPr="00083372">
      <w:rPr>
        <w:rFonts w:ascii="Arial" w:hAnsi="Arial" w:cs="Arial"/>
        <w:noProof/>
        <w:color w:val="001BA0"/>
        <w:sz w:val="20"/>
        <w:szCs w:val="20"/>
      </w:rPr>
      <mc:AlternateContent>
        <mc:Choice Requires="wps">
          <w:drawing>
            <wp:anchor distT="45720" distB="45720" distL="114300" distR="114300" simplePos="0" relativeHeight="251659264" behindDoc="0" locked="0" layoutInCell="1" allowOverlap="1" wp14:anchorId="7EC05646" wp14:editId="33BAB258">
              <wp:simplePos x="0" y="0"/>
              <wp:positionH relativeFrom="margin">
                <wp:align>left</wp:align>
              </wp:positionH>
              <wp:positionV relativeFrom="paragraph">
                <wp:posOffset>-322727</wp:posOffset>
              </wp:positionV>
              <wp:extent cx="726440" cy="772795"/>
              <wp:effectExtent l="0" t="0" r="0"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772795"/>
                      </a:xfrm>
                      <a:prstGeom prst="rect">
                        <a:avLst/>
                      </a:prstGeom>
                      <a:solidFill>
                        <a:srgbClr val="FFFFFF"/>
                      </a:solidFill>
                      <a:ln w="9525">
                        <a:noFill/>
                        <a:miter lim="800000"/>
                        <a:headEnd/>
                        <a:tailEnd/>
                      </a:ln>
                    </wps:spPr>
                    <wps:txbx>
                      <w:txbxContent>
                        <w:p w14:paraId="3FE9AA67" w14:textId="77777777" w:rsidR="006C1DFB" w:rsidRDefault="006C1DFB">
                          <w:r>
                            <w:rPr>
                              <w:rFonts w:ascii="Arial" w:hAnsi="Arial" w:cs="Arial"/>
                              <w:noProof/>
                              <w:color w:val="001BA0"/>
                              <w:sz w:val="20"/>
                              <w:szCs w:val="20"/>
                            </w:rPr>
                            <w:drawing>
                              <wp:inline distT="0" distB="0" distL="0" distR="0" wp14:anchorId="1AA58D64" wp14:editId="5C2DEA4D">
                                <wp:extent cx="493295" cy="635726"/>
                                <wp:effectExtent l="0" t="0" r="2540" b="0"/>
                                <wp:docPr id="1" name="Picture 1" descr="http://tse1.mm.bing.net/th?&amp;id=OIP.M825f4ba438b77d29d272b058cb9bd40ao0&amp;w=172&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825f4ba438b77d29d272b058cb9bd40ao0&amp;w=172&amp;h=300&amp;c=0&amp;pid=1.9&amp;rs=0&amp;p=0&amp;r=0">
                                          <a:hlinkClick r:id="rId1" tooltip="&quot;View image details&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0718" cy="7870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05646" id="_x0000_s1027" type="#_x0000_t202" style="position:absolute;left:0;text-align:left;margin-left:0;margin-top:-25.4pt;width:57.2pt;height:60.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" stroked="f">
              <v:textbox>
                <w:txbxContent>
                  <w:p w14:paraId="3FE9AA67" w14:textId="77777777" w:rsidR="006C1DFB" w:rsidRDefault="006C1DFB">
                    <w:r>
                      <w:rPr>
                        <w:rFonts w:ascii="Arial" w:hAnsi="Arial" w:cs="Arial"/>
                        <w:noProof/>
                        <w:color w:val="001BA0"/>
                        <w:sz w:val="20"/>
                        <w:szCs w:val="20"/>
                      </w:rPr>
                      <w:drawing>
                        <wp:inline distT="0" distB="0" distL="0" distR="0" wp14:anchorId="1AA58D64" wp14:editId="5C2DEA4D">
                          <wp:extent cx="493295" cy="635726"/>
                          <wp:effectExtent l="0" t="0" r="2540" b="0"/>
                          <wp:docPr id="1" name="Picture 1" descr="http://tse1.mm.bing.net/th?&amp;id=OIP.M825f4ba438b77d29d272b058cb9bd40ao0&amp;w=172&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825f4ba438b77d29d272b058cb9bd40ao0&amp;w=172&amp;h=300&amp;c=0&amp;pid=1.9&amp;rs=0&amp;p=0&amp;r=0">
                                    <a:hlinkClick r:id="rId1" tooltip="&quot;View image details&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0718" cy="787053"/>
                                  </a:xfrm>
                                  <a:prstGeom prst="rect">
                                    <a:avLst/>
                                  </a:prstGeom>
                                  <a:noFill/>
                                  <a:ln>
                                    <a:noFill/>
                                  </a:ln>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4D7"/>
    <w:multiLevelType w:val="hybridMultilevel"/>
    <w:tmpl w:val="A10255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2995D46"/>
    <w:multiLevelType w:val="hybridMultilevel"/>
    <w:tmpl w:val="30602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627214"/>
    <w:multiLevelType w:val="hybridMultilevel"/>
    <w:tmpl w:val="7A42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74D10"/>
    <w:multiLevelType w:val="hybridMultilevel"/>
    <w:tmpl w:val="6276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25AC1"/>
    <w:multiLevelType w:val="hybridMultilevel"/>
    <w:tmpl w:val="BB5AF114"/>
    <w:lvl w:ilvl="0" w:tplc="FE129D02">
      <w:start w:val="10"/>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 w15:restartNumberingAfterBreak="0">
    <w:nsid w:val="0F264DC5"/>
    <w:multiLevelType w:val="hybridMultilevel"/>
    <w:tmpl w:val="7628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8177E"/>
    <w:multiLevelType w:val="hybridMultilevel"/>
    <w:tmpl w:val="FB6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6083E"/>
    <w:multiLevelType w:val="hybridMultilevel"/>
    <w:tmpl w:val="BFD6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172AA"/>
    <w:multiLevelType w:val="hybridMultilevel"/>
    <w:tmpl w:val="6F1E4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0B0889"/>
    <w:multiLevelType w:val="hybridMultilevel"/>
    <w:tmpl w:val="5AC0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1107E"/>
    <w:multiLevelType w:val="hybridMultilevel"/>
    <w:tmpl w:val="E1B222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D5B2999"/>
    <w:multiLevelType w:val="hybridMultilevel"/>
    <w:tmpl w:val="3FA04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BA0651"/>
    <w:multiLevelType w:val="hybridMultilevel"/>
    <w:tmpl w:val="0C58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67A84"/>
    <w:multiLevelType w:val="hybridMultilevel"/>
    <w:tmpl w:val="B5AA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F7363"/>
    <w:multiLevelType w:val="hybridMultilevel"/>
    <w:tmpl w:val="C106B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6E12AA"/>
    <w:multiLevelType w:val="hybridMultilevel"/>
    <w:tmpl w:val="543E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7324A"/>
    <w:multiLevelType w:val="hybridMultilevel"/>
    <w:tmpl w:val="DB748D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E0266D"/>
    <w:multiLevelType w:val="hybridMultilevel"/>
    <w:tmpl w:val="B2D4E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C43D32"/>
    <w:multiLevelType w:val="hybridMultilevel"/>
    <w:tmpl w:val="DF08B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7A01D6"/>
    <w:multiLevelType w:val="hybridMultilevel"/>
    <w:tmpl w:val="4AE8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B62B7"/>
    <w:multiLevelType w:val="hybridMultilevel"/>
    <w:tmpl w:val="305C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512FC"/>
    <w:multiLevelType w:val="hybridMultilevel"/>
    <w:tmpl w:val="02ACF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4D5536"/>
    <w:multiLevelType w:val="hybridMultilevel"/>
    <w:tmpl w:val="84A42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981A71"/>
    <w:multiLevelType w:val="hybridMultilevel"/>
    <w:tmpl w:val="374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47E84"/>
    <w:multiLevelType w:val="hybridMultilevel"/>
    <w:tmpl w:val="ADD4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83C43"/>
    <w:multiLevelType w:val="hybridMultilevel"/>
    <w:tmpl w:val="F5B26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E4989"/>
    <w:multiLevelType w:val="hybridMultilevel"/>
    <w:tmpl w:val="BFF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45E66"/>
    <w:multiLevelType w:val="hybridMultilevel"/>
    <w:tmpl w:val="6F3C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94D45"/>
    <w:multiLevelType w:val="hybridMultilevel"/>
    <w:tmpl w:val="26F4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F9463E"/>
    <w:multiLevelType w:val="hybridMultilevel"/>
    <w:tmpl w:val="21D6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19"/>
  </w:num>
  <w:num w:numId="5">
    <w:abstractNumId w:val="29"/>
  </w:num>
  <w:num w:numId="6">
    <w:abstractNumId w:val="10"/>
  </w:num>
  <w:num w:numId="7">
    <w:abstractNumId w:val="15"/>
  </w:num>
  <w:num w:numId="8">
    <w:abstractNumId w:val="12"/>
  </w:num>
  <w:num w:numId="9">
    <w:abstractNumId w:val="24"/>
  </w:num>
  <w:num w:numId="10">
    <w:abstractNumId w:val="4"/>
  </w:num>
  <w:num w:numId="11">
    <w:abstractNumId w:val="28"/>
  </w:num>
  <w:num w:numId="12">
    <w:abstractNumId w:val="2"/>
  </w:num>
  <w:num w:numId="13">
    <w:abstractNumId w:val="16"/>
  </w:num>
  <w:num w:numId="14">
    <w:abstractNumId w:val="5"/>
  </w:num>
  <w:num w:numId="15">
    <w:abstractNumId w:val="23"/>
  </w:num>
  <w:num w:numId="16">
    <w:abstractNumId w:val="6"/>
  </w:num>
  <w:num w:numId="17">
    <w:abstractNumId w:val="20"/>
  </w:num>
  <w:num w:numId="18">
    <w:abstractNumId w:val="25"/>
  </w:num>
  <w:num w:numId="19">
    <w:abstractNumId w:val="27"/>
  </w:num>
  <w:num w:numId="20">
    <w:abstractNumId w:val="26"/>
  </w:num>
  <w:num w:numId="21">
    <w:abstractNumId w:val="21"/>
  </w:num>
  <w:num w:numId="22">
    <w:abstractNumId w:val="7"/>
  </w:num>
  <w:num w:numId="23">
    <w:abstractNumId w:val="17"/>
  </w:num>
  <w:num w:numId="24">
    <w:abstractNumId w:val="18"/>
  </w:num>
  <w:num w:numId="25">
    <w:abstractNumId w:val="8"/>
  </w:num>
  <w:num w:numId="26">
    <w:abstractNumId w:val="22"/>
  </w:num>
  <w:num w:numId="27">
    <w:abstractNumId w:val="14"/>
  </w:num>
  <w:num w:numId="28">
    <w:abstractNumId w:val="11"/>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37"/>
    <w:rsid w:val="0000368F"/>
    <w:rsid w:val="00003F31"/>
    <w:rsid w:val="00010BE7"/>
    <w:rsid w:val="00012A3B"/>
    <w:rsid w:val="00043C20"/>
    <w:rsid w:val="00056A61"/>
    <w:rsid w:val="00061B37"/>
    <w:rsid w:val="0006223A"/>
    <w:rsid w:val="00083372"/>
    <w:rsid w:val="000A5326"/>
    <w:rsid w:val="000D1CFC"/>
    <w:rsid w:val="000F2AA8"/>
    <w:rsid w:val="00102B92"/>
    <w:rsid w:val="00141DF2"/>
    <w:rsid w:val="001578B2"/>
    <w:rsid w:val="00163BB1"/>
    <w:rsid w:val="001954AE"/>
    <w:rsid w:val="001A0098"/>
    <w:rsid w:val="001B4941"/>
    <w:rsid w:val="001B5D6D"/>
    <w:rsid w:val="001E6EB2"/>
    <w:rsid w:val="001F1E25"/>
    <w:rsid w:val="0021747F"/>
    <w:rsid w:val="002276A8"/>
    <w:rsid w:val="00242F30"/>
    <w:rsid w:val="00270BE0"/>
    <w:rsid w:val="00272644"/>
    <w:rsid w:val="00296822"/>
    <w:rsid w:val="002A0036"/>
    <w:rsid w:val="002A2C88"/>
    <w:rsid w:val="002A4345"/>
    <w:rsid w:val="002F2A20"/>
    <w:rsid w:val="0033407B"/>
    <w:rsid w:val="00343F80"/>
    <w:rsid w:val="00346B01"/>
    <w:rsid w:val="00346D7D"/>
    <w:rsid w:val="003736D9"/>
    <w:rsid w:val="003911F8"/>
    <w:rsid w:val="003B7947"/>
    <w:rsid w:val="003D7981"/>
    <w:rsid w:val="003F52A9"/>
    <w:rsid w:val="004155A4"/>
    <w:rsid w:val="004207AC"/>
    <w:rsid w:val="00437216"/>
    <w:rsid w:val="00491624"/>
    <w:rsid w:val="004B1315"/>
    <w:rsid w:val="004F526A"/>
    <w:rsid w:val="00505DC1"/>
    <w:rsid w:val="005137AC"/>
    <w:rsid w:val="00517B7A"/>
    <w:rsid w:val="005436B5"/>
    <w:rsid w:val="00546947"/>
    <w:rsid w:val="00581DFD"/>
    <w:rsid w:val="005A7579"/>
    <w:rsid w:val="005B3996"/>
    <w:rsid w:val="005B7073"/>
    <w:rsid w:val="005D34B8"/>
    <w:rsid w:val="005E271F"/>
    <w:rsid w:val="005F3D23"/>
    <w:rsid w:val="005F4BF7"/>
    <w:rsid w:val="00644346"/>
    <w:rsid w:val="00646DA2"/>
    <w:rsid w:val="00651E98"/>
    <w:rsid w:val="0065377C"/>
    <w:rsid w:val="00656E96"/>
    <w:rsid w:val="0068058B"/>
    <w:rsid w:val="006826C6"/>
    <w:rsid w:val="00684C3B"/>
    <w:rsid w:val="006873C7"/>
    <w:rsid w:val="00687C44"/>
    <w:rsid w:val="006A055D"/>
    <w:rsid w:val="006B4C71"/>
    <w:rsid w:val="006C1DFB"/>
    <w:rsid w:val="006E062D"/>
    <w:rsid w:val="006F036C"/>
    <w:rsid w:val="006F7E36"/>
    <w:rsid w:val="00707A6A"/>
    <w:rsid w:val="00707AE6"/>
    <w:rsid w:val="007109E2"/>
    <w:rsid w:val="00713F55"/>
    <w:rsid w:val="00720D3F"/>
    <w:rsid w:val="00725261"/>
    <w:rsid w:val="00736D3B"/>
    <w:rsid w:val="00750491"/>
    <w:rsid w:val="0076054A"/>
    <w:rsid w:val="007B372B"/>
    <w:rsid w:val="007B58A2"/>
    <w:rsid w:val="007C1805"/>
    <w:rsid w:val="007F26BF"/>
    <w:rsid w:val="00820EE3"/>
    <w:rsid w:val="00827092"/>
    <w:rsid w:val="00836CCF"/>
    <w:rsid w:val="0084671E"/>
    <w:rsid w:val="008A5684"/>
    <w:rsid w:val="008A69F0"/>
    <w:rsid w:val="008B7A1D"/>
    <w:rsid w:val="008E2092"/>
    <w:rsid w:val="008F5140"/>
    <w:rsid w:val="0090386E"/>
    <w:rsid w:val="009111E6"/>
    <w:rsid w:val="009121E0"/>
    <w:rsid w:val="00914134"/>
    <w:rsid w:val="009147FA"/>
    <w:rsid w:val="00920AF6"/>
    <w:rsid w:val="00934B41"/>
    <w:rsid w:val="00946F42"/>
    <w:rsid w:val="00950383"/>
    <w:rsid w:val="00952401"/>
    <w:rsid w:val="00963444"/>
    <w:rsid w:val="009A38B2"/>
    <w:rsid w:val="009B73E3"/>
    <w:rsid w:val="009C382B"/>
    <w:rsid w:val="009D196E"/>
    <w:rsid w:val="009E1EC0"/>
    <w:rsid w:val="009F26FD"/>
    <w:rsid w:val="009F5123"/>
    <w:rsid w:val="00A06DDA"/>
    <w:rsid w:val="00A0747C"/>
    <w:rsid w:val="00A247D7"/>
    <w:rsid w:val="00A6051B"/>
    <w:rsid w:val="00A60810"/>
    <w:rsid w:val="00A90F8A"/>
    <w:rsid w:val="00A93C90"/>
    <w:rsid w:val="00AA3BBB"/>
    <w:rsid w:val="00AA5B3D"/>
    <w:rsid w:val="00AD1D03"/>
    <w:rsid w:val="00AE6CE0"/>
    <w:rsid w:val="00AF397D"/>
    <w:rsid w:val="00B02ABE"/>
    <w:rsid w:val="00B12469"/>
    <w:rsid w:val="00B4672A"/>
    <w:rsid w:val="00B6479B"/>
    <w:rsid w:val="00B86EDC"/>
    <w:rsid w:val="00BA7A49"/>
    <w:rsid w:val="00BC6FE1"/>
    <w:rsid w:val="00BD5EC8"/>
    <w:rsid w:val="00C04DEC"/>
    <w:rsid w:val="00C31580"/>
    <w:rsid w:val="00C63A1B"/>
    <w:rsid w:val="00C72714"/>
    <w:rsid w:val="00C8738F"/>
    <w:rsid w:val="00CB6C66"/>
    <w:rsid w:val="00CC469B"/>
    <w:rsid w:val="00CD14D1"/>
    <w:rsid w:val="00CE58E5"/>
    <w:rsid w:val="00CF0264"/>
    <w:rsid w:val="00D1053A"/>
    <w:rsid w:val="00D1082A"/>
    <w:rsid w:val="00D754B3"/>
    <w:rsid w:val="00D85637"/>
    <w:rsid w:val="00D87E0F"/>
    <w:rsid w:val="00D94064"/>
    <w:rsid w:val="00DD07B1"/>
    <w:rsid w:val="00DD281C"/>
    <w:rsid w:val="00E02E38"/>
    <w:rsid w:val="00E03472"/>
    <w:rsid w:val="00E21E5F"/>
    <w:rsid w:val="00E2230C"/>
    <w:rsid w:val="00E35BFF"/>
    <w:rsid w:val="00E84B50"/>
    <w:rsid w:val="00EA1007"/>
    <w:rsid w:val="00EB55F6"/>
    <w:rsid w:val="00EC23D4"/>
    <w:rsid w:val="00EC290A"/>
    <w:rsid w:val="00EC74E5"/>
    <w:rsid w:val="00ED0521"/>
    <w:rsid w:val="00EF45B4"/>
    <w:rsid w:val="00F071CE"/>
    <w:rsid w:val="00F27F97"/>
    <w:rsid w:val="00F81572"/>
    <w:rsid w:val="00F82A28"/>
    <w:rsid w:val="00FA1846"/>
    <w:rsid w:val="00FA4EB6"/>
    <w:rsid w:val="00FD2CA3"/>
    <w:rsid w:val="00FD2F7A"/>
    <w:rsid w:val="00FD33CF"/>
    <w:rsid w:val="00FD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2B26D"/>
  <w15:docId w15:val="{8CB5F1B0-E63C-4765-94AF-C2460CD3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CCF"/>
    <w:pPr>
      <w:ind w:left="720"/>
      <w:contextualSpacing/>
    </w:pPr>
  </w:style>
  <w:style w:type="paragraph" w:styleId="Header">
    <w:name w:val="header"/>
    <w:basedOn w:val="Normal"/>
    <w:link w:val="HeaderChar"/>
    <w:uiPriority w:val="99"/>
    <w:unhideWhenUsed/>
    <w:rsid w:val="00A60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810"/>
  </w:style>
  <w:style w:type="paragraph" w:styleId="Footer">
    <w:name w:val="footer"/>
    <w:basedOn w:val="Normal"/>
    <w:link w:val="FooterChar"/>
    <w:uiPriority w:val="99"/>
    <w:unhideWhenUsed/>
    <w:rsid w:val="00A60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810"/>
  </w:style>
  <w:style w:type="paragraph" w:styleId="NoSpacing">
    <w:name w:val="No Spacing"/>
    <w:link w:val="NoSpacingChar"/>
    <w:uiPriority w:val="1"/>
    <w:qFormat/>
    <w:rsid w:val="002A0036"/>
    <w:pPr>
      <w:spacing w:after="0" w:line="240" w:lineRule="auto"/>
    </w:pPr>
    <w:rPr>
      <w:rFonts w:eastAsiaTheme="minorEastAsia"/>
    </w:rPr>
  </w:style>
  <w:style w:type="character" w:customStyle="1" w:styleId="NoSpacingChar">
    <w:name w:val="No Spacing Char"/>
    <w:basedOn w:val="DefaultParagraphFont"/>
    <w:link w:val="NoSpacing"/>
    <w:uiPriority w:val="1"/>
    <w:rsid w:val="002A0036"/>
    <w:rPr>
      <w:rFonts w:eastAsiaTheme="minorEastAsia"/>
    </w:rPr>
  </w:style>
  <w:style w:type="character" w:customStyle="1" w:styleId="center">
    <w:name w:val="center"/>
    <w:basedOn w:val="DefaultParagraphFont"/>
    <w:rsid w:val="00083372"/>
  </w:style>
  <w:style w:type="paragraph" w:styleId="BalloonText">
    <w:name w:val="Balloon Text"/>
    <w:basedOn w:val="Normal"/>
    <w:link w:val="BalloonTextChar"/>
    <w:uiPriority w:val="99"/>
    <w:semiHidden/>
    <w:unhideWhenUsed/>
    <w:rsid w:val="00ED0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521"/>
    <w:rPr>
      <w:rFonts w:ascii="Segoe UI" w:hAnsi="Segoe UI" w:cs="Segoe UI"/>
      <w:sz w:val="18"/>
      <w:szCs w:val="18"/>
    </w:rPr>
  </w:style>
  <w:style w:type="paragraph" w:styleId="NormalWeb">
    <w:name w:val="Normal (Web)"/>
    <w:basedOn w:val="Normal"/>
    <w:uiPriority w:val="99"/>
    <w:unhideWhenUsed/>
    <w:rsid w:val="00DD281C"/>
    <w:pPr>
      <w:spacing w:before="100" w:beforeAutospacing="1" w:after="100" w:afterAutospacing="1" w:line="240" w:lineRule="auto"/>
    </w:pPr>
    <w:rPr>
      <w:rFonts w:ascii="Calibri" w:hAnsi="Calibri" w:cs="Calibri"/>
      <w:lang w:val="en-CA" w:eastAsia="en-CA"/>
    </w:rPr>
  </w:style>
  <w:style w:type="character" w:styleId="Emphasis">
    <w:name w:val="Emphasis"/>
    <w:basedOn w:val="DefaultParagraphFont"/>
    <w:uiPriority w:val="20"/>
    <w:qFormat/>
    <w:rsid w:val="00DD281C"/>
    <w:rPr>
      <w:i/>
      <w:iCs/>
    </w:rPr>
  </w:style>
  <w:style w:type="character" w:styleId="Hyperlink">
    <w:name w:val="Hyperlink"/>
    <w:basedOn w:val="DefaultParagraphFont"/>
    <w:uiPriority w:val="99"/>
    <w:semiHidden/>
    <w:unhideWhenUsed/>
    <w:rsid w:val="005E2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ing.com/images/search?q=lord+byng+logo&amp;view=detailv2&amp;&amp;id=2D35E65F9D18057B2EEE4D48A59948F8C2021C09&amp;selectedIndex=0&amp;ccid=gl9LpDi3&amp;simid=608030451112739447&amp;thid=OIP.M825f4ba438b77d29d272b058cb9bd40a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9C4B1-DBCE-4A1A-9E4E-D538BB0C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Kristin McAllister</cp:lastModifiedBy>
  <cp:revision>5</cp:revision>
  <cp:lastPrinted>2019-11-09T16:20:00Z</cp:lastPrinted>
  <dcterms:created xsi:type="dcterms:W3CDTF">2019-11-09T15:33:00Z</dcterms:created>
  <dcterms:modified xsi:type="dcterms:W3CDTF">2019-11-09T22:09:00Z</dcterms:modified>
</cp:coreProperties>
</file>